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ind w:firstLine="0"/>
        <w:jc w:val="center"/>
        <w:rPr>
          <w:rFonts w:ascii="Times New Roman" w:hAnsi="Times New Roman"/>
          <w:spacing w:val="40"/>
          <w:sz w:val="20"/>
          <w:szCs w:val="20"/>
        </w:rPr>
      </w:pPr>
      <w:r>
        <w:rPr>
          <w:rFonts w:ascii="Times New Roman" w:hAnsi="Times New Roman"/>
          <w:spacing w:val="40"/>
          <w:sz w:val="20"/>
          <w:szCs w:val="20"/>
        </w:rPr>
      </w:r>
      <w:r>
        <w:rPr>
          <w:rFonts w:ascii="Times New Roman" w:hAnsi="Times New Roman"/>
          <w:spacing w:val="40"/>
          <w:sz w:val="20"/>
          <w:szCs w:val="20"/>
        </w:rPr>
      </w:r>
    </w:p>
    <w:p>
      <w:pPr>
        <w:pStyle w:val="680"/>
        <w:ind w:firstLine="0"/>
        <w:jc w:val="center"/>
        <w:rPr>
          <w:rFonts w:ascii="Times New Roman" w:hAnsi="Times New Roman"/>
          <w:spacing w:val="40"/>
          <w:sz w:val="8"/>
          <w:szCs w:val="20"/>
        </w:rPr>
      </w:pPr>
      <w:r>
        <w:rPr>
          <w:rFonts w:ascii="Times New Roman" w:hAnsi="Times New Roman"/>
          <w:spacing w:val="40"/>
          <w:sz w:val="8"/>
          <w:szCs w:val="20"/>
        </w:rPr>
      </w:r>
      <w:r>
        <w:rPr>
          <w:rFonts w:ascii="Times New Roman" w:hAnsi="Times New Roman"/>
          <w:spacing w:val="40"/>
          <w:sz w:val="8"/>
          <w:szCs w:val="20"/>
        </w:rPr>
      </w:r>
    </w:p>
    <w:p>
      <w:pPr>
        <w:pStyle w:val="68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40"/>
          <w:sz w:val="20"/>
          <w:szCs w:val="20"/>
        </w:rPr>
        <w:t xml:space="preserve">Д</w:t>
      </w:r>
      <w:r>
        <w:rPr>
          <w:rFonts w:ascii="Times New Roman" w:hAnsi="Times New Roman"/>
          <w:caps/>
          <w:spacing w:val="40"/>
          <w:sz w:val="20"/>
          <w:szCs w:val="20"/>
        </w:rPr>
        <w:t xml:space="preserve">оговор подготовки Архитектурного проекта </w:t>
      </w:r>
      <w:r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Санкт-Петербург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«» </w:t>
      </w:r>
      <w:r>
        <w:rPr>
          <w:sz w:val="20"/>
          <w:szCs w:val="20"/>
        </w:rPr>
        <w:t xml:space="preserve">апреля</w:t>
      </w:r>
      <w:r>
        <w:rPr>
          <w:sz w:val="20"/>
          <w:szCs w:val="20"/>
        </w:rPr>
        <w:t xml:space="preserve"> 202</w:t>
      </w: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 г.</w:t>
      </w:r>
      <w:r>
        <w:rPr>
          <w:sz w:val="20"/>
          <w:szCs w:val="20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ООО «</w:t>
      </w:r>
      <w:r>
        <w:rPr>
          <w:sz w:val="18"/>
          <w:szCs w:val="18"/>
        </w:rPr>
        <w:t xml:space="preserve">Инженерные системы»</w:t>
      </w:r>
      <w:r>
        <w:rPr>
          <w:sz w:val="18"/>
          <w:szCs w:val="18"/>
        </w:rPr>
        <w:t xml:space="preserve">», именуемое в дальнейшем «Подрядчик», в лице Директора </w:t>
      </w:r>
      <w:r>
        <w:rPr>
          <w:sz w:val="18"/>
          <w:szCs w:val="18"/>
        </w:rPr>
        <w:t xml:space="preserve">Кошкина Виктора Анатольевича</w:t>
      </w:r>
      <w:r>
        <w:rPr>
          <w:sz w:val="18"/>
          <w:szCs w:val="18"/>
        </w:rPr>
        <w:t xml:space="preserve">, с одной стороны и </w:t>
      </w:r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 xml:space="preserve">, именуем</w:t>
      </w:r>
      <w:r>
        <w:rPr>
          <w:sz w:val="18"/>
          <w:szCs w:val="18"/>
        </w:rPr>
        <w:t xml:space="preserve">ый</w:t>
      </w:r>
      <w:r>
        <w:rPr>
          <w:sz w:val="18"/>
          <w:szCs w:val="18"/>
        </w:rPr>
        <w:t xml:space="preserve"> в дальнейшем «Заказчик», с другой стороны, именуемые «Стороны», заключили настоящий Договор подготовки архитектурного проекта, далее «Договор» о нижеследующем:</w:t>
      </w:r>
      <w:r>
        <w:rPr>
          <w:sz w:val="18"/>
          <w:szCs w:val="18"/>
        </w:rPr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464"/>
      </w:tblGrid>
      <w:tr>
        <w:tblPrEx/>
        <w:trPr>
          <w:jc w:val="center"/>
          <w:trHeight w:val="271"/>
        </w:trPr>
        <w:tc>
          <w:tcPr>
            <w:shd w:val="clear" w:color="auto" w:fill="cbe9c9"/>
            <w:tcW w:w="10464" w:type="dxa"/>
            <w:vAlign w:val="bottom"/>
            <w:textDirection w:val="lrTb"/>
            <w:noWrap w:val="false"/>
          </w:tcPr>
          <w:p>
            <w:pPr>
              <w:pStyle w:val="866"/>
              <w:ind w:left="0" w:firstLine="0"/>
              <w:jc w:val="center"/>
              <w:keepLines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1.Предмет договора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1.1. Заказчик поручает, а Подрядчик принимает на себя обязательства по подготовке Архитектурного проекта по согласованным и переданным Подрядчику эскизам, а также планировочным решениям в</w:t>
      </w:r>
      <w:r>
        <w:rPr>
          <w:sz w:val="18"/>
          <w:szCs w:val="18"/>
        </w:rPr>
        <w:t xml:space="preserve"> срок 28 рабочих дней с момента их письменного согласования, оплаты работ и, при необходимости, осмотра участка (фундамента). Сроки выполнения проекта рассчитаны исходя из того, что Заказчик согласовывает чертежи в день получения или день, следующий за ним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1.2. В случае, если заказчик в течении 7(семи) календарных дней п</w:t>
      </w:r>
      <w:r>
        <w:rPr>
          <w:sz w:val="18"/>
          <w:szCs w:val="18"/>
        </w:rPr>
        <w:t xml:space="preserve">осле отправки чертежей на указанный адрес электронной почты или иной согласованный вариант коммуникаций не присылает правки, то чертежи считаются выполненными надлежащим образом, принимаются в полном объеме. Все правки и комментарии к чертежам принимаются </w:t>
      </w:r>
      <w:r>
        <w:rPr>
          <w:b/>
          <w:sz w:val="18"/>
          <w:szCs w:val="18"/>
          <w:u w:val="single"/>
        </w:rPr>
        <w:t xml:space="preserve">только в письменном (электронном) виде.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1.3. Подрядчик обязуется разработать и согласовать с Заказчиком: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1.3.1 Архитектурные чертежи планировок этажей.  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1.3.2 Чертеж разреза дома с указанием высот этажей и линейных размеров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1.3.3. Чертежи четырех фасадов дома.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1.3.4. План фундамента с указанием всех необходимых размеров для производства работ. Для плиты дополнительно: привязка к фундаменту выводов канализационных и водопроводных труб.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1.3.5. Ведомость оконных и дверных проемов.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1.3.6. План кровли с указанием габаритных размеров, скатов и углов наклона.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1.3.7. Разработка 3D моделей, расстановка мебели оговаривается отдельно.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1.3.8  Планировочные и фасадные решения до сборки проекта, могут быть изменены </w:t>
      </w:r>
      <w:r>
        <w:rPr>
          <w:b/>
          <w:sz w:val="18"/>
          <w:szCs w:val="18"/>
          <w:u w:val="single"/>
        </w:rPr>
        <w:t xml:space="preserve">не более трех раз</w:t>
      </w:r>
      <w:r>
        <w:rPr>
          <w:b/>
          <w:sz w:val="18"/>
          <w:szCs w:val="18"/>
        </w:rPr>
        <w:t xml:space="preserve">.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1.4. При заключении договора на строительство, стоимость договора на проектирование вычитается из общей сметы строительства.</w:t>
      </w:r>
      <w:r>
        <w:rPr>
          <w:sz w:val="18"/>
          <w:szCs w:val="18"/>
        </w:rPr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0562"/>
      </w:tblGrid>
      <w:tr>
        <w:tblPrEx/>
        <w:trPr>
          <w:trHeight w:val="271"/>
        </w:trPr>
        <w:tc>
          <w:tcPr>
            <w:shd w:val="clear" w:color="auto" w:fill="cbe9c9"/>
            <w:tcW w:w="10654" w:type="dxa"/>
            <w:vAlign w:val="bottom"/>
            <w:textDirection w:val="lrTb"/>
            <w:noWrap w:val="false"/>
          </w:tcPr>
          <w:p>
            <w:pPr>
              <w:pStyle w:val="866"/>
              <w:ind w:left="0" w:firstLine="0"/>
              <w:jc w:val="center"/>
              <w:keepLines/>
              <w:spacing w:after="0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2.Цена и порядок расчетов</w:t>
            </w:r>
            <w:r>
              <w:rPr>
                <w:b/>
                <w:bCs/>
                <w:caps/>
                <w:sz w:val="20"/>
                <w:szCs w:val="20"/>
              </w:rPr>
            </w:r>
          </w:p>
        </w:tc>
      </w:tr>
    </w:tbl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2.1. Заказчик оплачивает  работы в сумме </w:t>
      </w:r>
      <w:r>
        <w:rPr>
          <w:sz w:val="18"/>
          <w:szCs w:val="18"/>
        </w:rPr>
        <w:t xml:space="preserve">45000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Сорок Пять Тысяч</w:t>
      </w:r>
      <w:r>
        <w:rPr>
          <w:sz w:val="18"/>
          <w:szCs w:val="18"/>
        </w:rPr>
        <w:t xml:space="preserve">) рублей в день подписания договора.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Предварительная стоимость строительства является ориентировочной. После подготовки документации стоимость строительства может быть скорректирована исходя из конкретной планировки и строительных объемов.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2.2. При необходимости внесения изменений в планировки и фасады свыше указанных в п. 1.3.8. Заказчик обязуетс</w:t>
      </w:r>
      <w:r>
        <w:rPr>
          <w:sz w:val="18"/>
          <w:szCs w:val="18"/>
        </w:rPr>
        <w:t xml:space="preserve">я оплатить стоимость дополнительных работ по отдельной договоренности с архитектором. После утверждения 3д-моделей разрабатывается техническая часть проекта. На данном этапе любые изменения в проект оплачиваются дополнительно по согласованию с архитектором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2.3. При необходимости полностью изменить проектную документацию по инициативе Заказчика  после окончания её подготовки Подрядчиком (в т.ч. сделать проект другой постройки) настоящий договор считается исполненным, заключается новый Договор.</w:t>
      </w:r>
      <w:r>
        <w:rPr>
          <w:sz w:val="18"/>
          <w:szCs w:val="18"/>
        </w:rPr>
      </w:r>
    </w:p>
    <w:tbl>
      <w:tblPr>
        <w:tblW w:w="0" w:type="auto"/>
        <w:tblInd w:w="-72" w:type="dxa"/>
        <w:tblBorders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562"/>
      </w:tblGrid>
      <w:tr>
        <w:tblPrEx/>
        <w:trPr>
          <w:trHeight w:val="270"/>
        </w:trPr>
        <w:tc>
          <w:tcPr>
            <w:shd w:val="clear" w:color="auto" w:fill="cbe9c9"/>
            <w:tcW w:w="10744" w:type="dxa"/>
            <w:textDirection w:val="lrTb"/>
            <w:noWrap w:val="false"/>
          </w:tcPr>
          <w:p>
            <w:pPr>
              <w:pStyle w:val="866"/>
              <w:ind w:left="0" w:firstLine="0"/>
              <w:jc w:val="center"/>
              <w:keepLines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3.ОТВЕТСТВЕННОСТЬ СТОРОН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3.1. В случае неисполнения Договора по вине Заказчика, сумма авансового платежа остается у Подрядчика.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3.2. В случае неисполнения Договора по вине Подрядчика, он обязан вернуть Заказчику авансовый платеж.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3.3. В случае неисполнения настоящего Договора по соглашению сторон, либо вследствие невозможности исполнения, авансовый платеж возвращается Заказчику, и стороны расходятся мирно.</w:t>
      </w:r>
      <w:r>
        <w:rPr>
          <w:sz w:val="18"/>
          <w:szCs w:val="18"/>
        </w:rPr>
      </w:r>
    </w:p>
    <w:tbl>
      <w:tblPr>
        <w:tblW w:w="10794" w:type="dxa"/>
        <w:tblInd w:w="-72" w:type="dxa"/>
        <w:tblBorders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94"/>
      </w:tblGrid>
      <w:tr>
        <w:tblPrEx/>
        <w:trPr>
          <w:trHeight w:val="270"/>
        </w:trPr>
        <w:tc>
          <w:tcPr>
            <w:shd w:val="clear" w:color="auto" w:fill="cbe9c9"/>
            <w:tcW w:w="10794" w:type="dxa"/>
            <w:textDirection w:val="lrTb"/>
            <w:noWrap w:val="false"/>
          </w:tcPr>
          <w:p>
            <w:pPr>
              <w:pStyle w:val="866"/>
              <w:ind w:left="0" w:firstLine="0"/>
              <w:jc w:val="center"/>
              <w:keepLines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4.Порядок разрешения споров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4.1. Все споры, разногласия или требования, возникающие из настоящего Договора  или в связи с ним, в том числе касающиеся его исполнения, </w:t>
      </w:r>
      <w:r>
        <w:rPr>
          <w:sz w:val="18"/>
          <w:szCs w:val="18"/>
        </w:rPr>
        <w:t xml:space="preserve">нарушения, прекращения или недействительности подлежат разрешению путем взаимных переговоров Сторон. В случае невозможности урегулирования возникших разногласий посредством взаимных переговоров, имеющийся спор подлежит решению согласно законодательства РФ.</w:t>
      </w:r>
      <w:r>
        <w:rPr>
          <w:sz w:val="18"/>
          <w:szCs w:val="18"/>
        </w:rPr>
      </w:r>
    </w:p>
    <w:tbl>
      <w:tblPr>
        <w:tblW w:w="10774" w:type="dxa"/>
        <w:tblInd w:w="-72" w:type="dxa"/>
        <w:tblBorders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74"/>
      </w:tblGrid>
      <w:tr>
        <w:tblPrEx/>
        <w:trPr>
          <w:trHeight w:val="270"/>
        </w:trPr>
        <w:tc>
          <w:tcPr>
            <w:shd w:val="clear" w:color="auto" w:fill="cbe9c9"/>
            <w:tcW w:w="10774" w:type="dxa"/>
            <w:textDirection w:val="lrTb"/>
            <w:noWrap w:val="false"/>
          </w:tcPr>
          <w:p>
            <w:pPr>
              <w:pStyle w:val="866"/>
              <w:ind w:left="0" w:firstLine="0"/>
              <w:jc w:val="center"/>
              <w:keepLines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5.Иные условия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5.1. Настоящий Договор вступает в силу с момента его подписания и прекращает свое действие после исполнения Сторонами всех обязательств по нему.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5.2. С момента поручения Заказчиком обязательств по выполнению </w:t>
      </w:r>
      <w:r>
        <w:rPr>
          <w:sz w:val="18"/>
          <w:szCs w:val="18"/>
        </w:rPr>
        <w:t xml:space="preserve">условий, указанных в разделе 1. настоящего Договора, он передаёт  исключительное право на использование документации в полном объёме Подрядчику. Подрядчик вправе использовать конструкторскую документацию, всеми способами, известными сегодня, и которые появ</w:t>
      </w:r>
      <w:r>
        <w:rPr>
          <w:sz w:val="18"/>
          <w:szCs w:val="18"/>
        </w:rPr>
        <w:t xml:space="preserve">я</w:t>
      </w:r>
      <w:r>
        <w:rPr>
          <w:sz w:val="18"/>
          <w:szCs w:val="18"/>
        </w:rPr>
        <w:t xml:space="preserve">тся в будущем, в течение срока действия авторского права.</w:t>
      </w:r>
      <w:r>
        <w:rPr>
          <w:sz w:val="18"/>
          <w:szCs w:val="18"/>
        </w:rPr>
      </w:r>
    </w:p>
    <w:p>
      <w:pPr>
        <w:pStyle w:val="866"/>
        <w:ind w:left="284" w:firstLine="0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5.3.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Изменения настоящего Договора производятся по согласию сторон и только в письменной форме.</w:t>
      </w:r>
      <w:r>
        <w:rPr>
          <w:sz w:val="18"/>
          <w:szCs w:val="18"/>
        </w:rPr>
        <w:br/>
        <w:t xml:space="preserve">5.4. Сроки, оговоренные в п.1.1 могут быть увеличены при необходимости проводить дополнительные замеры на участке заказчика</w:t>
      </w:r>
      <w:r>
        <w:rPr>
          <w:sz w:val="18"/>
          <w:szCs w:val="18"/>
        </w:rPr>
        <w:br/>
        <w:t xml:space="preserve">5.5. Заказчик обязуется предоставить Подрядчику выписку из ЕГРН с координатами поворотных точек участка.</w:t>
      </w:r>
      <w:r>
        <w:rPr>
          <w:sz w:val="18"/>
          <w:szCs w:val="18"/>
        </w:rPr>
      </w:r>
    </w:p>
    <w:p>
      <w:pPr>
        <w:pStyle w:val="866"/>
        <w:ind w:left="0" w:firstLine="284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5.6. В случае наличия на участке заказчика сложного ландшафта, насаждений, водоемов, строений, и иных объектов, которые необх</w:t>
      </w:r>
      <w:r>
        <w:rPr>
          <w:sz w:val="18"/>
          <w:szCs w:val="18"/>
        </w:rPr>
        <w:t xml:space="preserve">одимо учитывать проектировании и расположении дома Подрядчик в праве запросить у Заказчика топографическую съемку участка с привязкой всех вышеперечисленных объектов. В противном случае Подрядчик не несет ответственность за расположение объекта на участке.</w:t>
      </w:r>
      <w:r>
        <w:rPr>
          <w:sz w:val="18"/>
          <w:szCs w:val="18"/>
        </w:rPr>
      </w:r>
    </w:p>
    <w:tbl>
      <w:tblPr>
        <w:tblW w:w="10953" w:type="dxa"/>
        <w:tblInd w:w="-72" w:type="dxa"/>
        <w:tblBorders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35"/>
        <w:gridCol w:w="269"/>
        <w:gridCol w:w="6449"/>
      </w:tblGrid>
      <w:tr>
        <w:tblPrEx/>
        <w:trPr>
          <w:trHeight w:val="242"/>
        </w:trPr>
        <w:tc>
          <w:tcPr>
            <w:gridSpan w:val="3"/>
            <w:shd w:val="clear" w:color="auto" w:fill="cbe9c9"/>
            <w:tcW w:w="10953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center" w:pos="5386" w:leader="none"/>
                <w:tab w:val="left" w:pos="7737" w:leader="none"/>
                <w:tab w:val="right" w:pos="10206" w:leader="none"/>
              </w:tabs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6.Адреса и реквизиты сторон</w:t>
            </w:r>
            <w:r>
              <w:rPr>
                <w:b/>
                <w:bCs/>
                <w:caps/>
                <w:sz w:val="20"/>
                <w:szCs w:val="20"/>
              </w:rPr>
            </w:r>
          </w:p>
        </w:tc>
      </w:tr>
      <w:tr>
        <w:tblPrEx/>
        <w:trPr>
          <w:trHeight w:val="228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35" w:type="dxa"/>
            <w:textDirection w:val="lrTb"/>
            <w:noWrap w:val="false"/>
          </w:tcPr>
          <w:p>
            <w:pPr>
              <w:ind w:firstLine="34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ООО «</w:t>
            </w:r>
            <w:r>
              <w:rPr>
                <w:b/>
                <w:bCs/>
                <w:sz w:val="20"/>
                <w:szCs w:val="20"/>
              </w:rPr>
              <w:t xml:space="preserve">Инженерные системы</w:t>
            </w:r>
            <w:r>
              <w:rPr>
                <w:b/>
                <w:bCs/>
                <w:sz w:val="20"/>
                <w:szCs w:val="20"/>
              </w:rPr>
              <w:t xml:space="preserve">»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Адрес: 190005, Санкт-Петербург,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1-ая Красноармейская ул. дом 12 лит А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Пом. 6Н</w:t>
            </w:r>
            <w:r>
              <w:rPr>
                <w:color w:val="000000"/>
                <w:sz w:val="18"/>
                <w:szCs w:val="18"/>
              </w:rPr>
              <w:t xml:space="preserve">, ком.3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  <w:r>
              <w:rPr>
                <w:sz w:val="18"/>
                <w:szCs w:val="18"/>
              </w:rPr>
              <w:t xml:space="preserve">7839138309</w:t>
            </w:r>
            <w:r>
              <w:rPr>
                <w:sz w:val="18"/>
                <w:szCs w:val="18"/>
              </w:rPr>
              <w:t xml:space="preserve">   КПП </w:t>
            </w:r>
            <w:r>
              <w:rPr>
                <w:color w:val="000000"/>
                <w:sz w:val="18"/>
                <w:szCs w:val="18"/>
              </w:rPr>
              <w:t xml:space="preserve">783901001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  <w:r>
              <w:rPr>
                <w:color w:val="000000"/>
                <w:sz w:val="18"/>
                <w:szCs w:val="18"/>
              </w:rPr>
              <w:t xml:space="preserve">1217800041733</w:t>
            </w:r>
            <w:r>
              <w:rPr>
                <w:sz w:val="18"/>
                <w:szCs w:val="18"/>
              </w:rPr>
            </w:r>
          </w:p>
          <w:p>
            <w:pPr>
              <w:spacing w:line="276" w:lineRule="auto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БИК: 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044525411</w:t>
            </w:r>
            <w:r>
              <w:rPr>
                <w:color w:val="000000"/>
                <w:sz w:val="18"/>
                <w:szCs w:val="18"/>
                <w:highlight w:val="yellow"/>
              </w:rPr>
            </w:r>
          </w:p>
          <w:p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 xml:space="preserve">Тел.: </w:t>
            </w:r>
            <w:r>
              <w:rPr>
                <w:sz w:val="20"/>
                <w:szCs w:val="20"/>
              </w:rPr>
              <w:t xml:space="preserve">+7-931-372-12-</w:t>
            </w:r>
            <w:r>
              <w:rPr>
                <w:sz w:val="20"/>
                <w:szCs w:val="20"/>
              </w:rPr>
              <w:t xml:space="preserve">66</w:t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spacing w:line="276" w:lineRule="auto"/>
              <w:rPr>
                <w:rStyle w:val="868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hyperlink r:id="rId10" w:tooltip="mailto:csergeev@mail.ru" w:history="1">
              <w:r>
                <w:rPr>
                  <w:rStyle w:val="868"/>
                  <w:color w:val="auto"/>
                  <w:sz w:val="20"/>
                  <w:szCs w:val="20"/>
                  <w:lang w:val="en-US"/>
                </w:rPr>
                <w:t xml:space="preserve">csergeev</w:t>
              </w:r>
              <w:r>
                <w:rPr>
                  <w:rStyle w:val="868"/>
                  <w:color w:val="auto"/>
                  <w:sz w:val="20"/>
                  <w:szCs w:val="20"/>
                </w:rPr>
                <w:t xml:space="preserve">@</w:t>
              </w:r>
              <w:r>
                <w:rPr>
                  <w:rStyle w:val="868"/>
                  <w:color w:val="auto"/>
                  <w:sz w:val="20"/>
                  <w:szCs w:val="20"/>
                  <w:lang w:val="en-US"/>
                </w:rPr>
                <w:t xml:space="preserve">mail</w:t>
              </w:r>
              <w:r>
                <w:rPr>
                  <w:rStyle w:val="868"/>
                  <w:color w:val="auto"/>
                  <w:sz w:val="20"/>
                  <w:szCs w:val="20"/>
                </w:rPr>
                <w:t xml:space="preserve">.</w:t>
              </w:r>
              <w:r>
                <w:rPr>
                  <w:rStyle w:val="868"/>
                  <w:color w:val="auto"/>
                  <w:sz w:val="20"/>
                  <w:szCs w:val="20"/>
                  <w:lang w:val="en-US"/>
                </w:rPr>
                <w:t xml:space="preserve">ru</w:t>
              </w:r>
            </w:hyperlink>
            <w:r/>
            <w:r>
              <w:rPr>
                <w:rStyle w:val="868"/>
                <w:color w:val="auto"/>
                <w:sz w:val="20"/>
                <w:szCs w:val="20"/>
              </w:rPr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Подпись</w:t>
            </w:r>
            <w:r>
              <w:rPr>
                <w:sz w:val="18"/>
                <w:szCs w:val="18"/>
                <w:lang w:val="en-US"/>
              </w:rPr>
              <w:t xml:space="preserve"> _______________________</w:t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9" w:type="dxa"/>
            <w:textDirection w:val="lrTb"/>
            <w:noWrap w:val="false"/>
          </w:tcPr>
          <w:p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Заказчик: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ФИО</w:t>
            </w:r>
            <w:r>
              <w:rPr>
                <w:bCs/>
                <w:sz w:val="18"/>
                <w:szCs w:val="18"/>
              </w:rPr>
              <w:t xml:space="preserve">:</w:t>
            </w: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</w:r>
          </w:p>
          <w:p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Паспорт</w:t>
            </w:r>
            <w:r>
              <w:rPr>
                <w:bCs/>
                <w:sz w:val="18"/>
                <w:szCs w:val="18"/>
              </w:rPr>
              <w:t xml:space="preserve">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           </w:t>
            </w:r>
            <w:r>
              <w:rPr>
                <w:bCs/>
                <w:sz w:val="18"/>
                <w:szCs w:val="18"/>
              </w:rPr>
              <w:t xml:space="preserve"> выдан 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ТП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</w:r>
          </w:p>
          <w:p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Адрес по прописке</w:t>
            </w:r>
            <w:r>
              <w:rPr>
                <w:bCs/>
                <w:sz w:val="18"/>
                <w:szCs w:val="18"/>
              </w:rPr>
              <w:t xml:space="preserve">: </w:t>
            </w:r>
            <w:r>
              <w:rPr>
                <w:bCs/>
                <w:sz w:val="18"/>
                <w:szCs w:val="18"/>
              </w:rPr>
            </w:r>
          </w:p>
          <w:p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spacing w:line="276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Тел</w:t>
            </w:r>
            <w:r>
              <w:rPr>
                <w:bCs/>
                <w:sz w:val="18"/>
                <w:szCs w:val="18"/>
                <w:lang w:val="en-US"/>
              </w:rPr>
              <w:t xml:space="preserve">. </w:t>
            </w:r>
            <w:r>
              <w:rPr>
                <w:bCs/>
                <w:sz w:val="18"/>
                <w:szCs w:val="18"/>
                <w:lang w:val="en-US"/>
              </w:rPr>
            </w:r>
          </w:p>
          <w:p>
            <w:pPr>
              <w:spacing w:line="276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</w:r>
            <w:r>
              <w:rPr>
                <w:bCs/>
                <w:sz w:val="18"/>
                <w:szCs w:val="18"/>
                <w:lang w:val="en-US"/>
              </w:rPr>
            </w:r>
          </w:p>
          <w:p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Подпись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                _____________________</w:t>
            </w:r>
            <w:r>
              <w:rPr>
                <w:bCs/>
                <w:sz w:val="20"/>
                <w:szCs w:val="20"/>
                <w:lang w:val="en-US"/>
              </w:rPr>
            </w: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  <w:t xml:space="preserve">М.П.</w:t>
      </w:r>
      <w:r>
        <w:rPr>
          <w:sz w:val="16"/>
          <w:szCs w:val="16"/>
        </w:rPr>
      </w:r>
    </w:p>
    <w:sectPr>
      <w:headerReference w:type="default" r:id="rId9"/>
      <w:footnotePr/>
      <w:endnotePr/>
      <w:type w:val="continuous"/>
      <w:pgSz w:w="11906" w:h="16838" w:orient="portrait"/>
      <w:pgMar w:top="180" w:right="707" w:bottom="142" w:left="709" w:header="181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80" w:lineRule="atLeast"/>
      <w:rPr>
        <w:sz w:val="8"/>
        <w:szCs w:val="8"/>
      </w:rPr>
    </w:pPr>
    <w:r>
      <w:rPr>
        <w:sz w:val="8"/>
        <w:szCs w:val="8"/>
      </w:rPr>
    </w:r>
    <w:r>
      <w:rPr>
        <w:sz w:val="8"/>
        <w:szCs w:val="8"/>
      </w:rPr>
    </w:r>
  </w:p>
  <w:p>
    <w:pPr>
      <w:jc w:val="right"/>
      <w:rPr>
        <w:rFonts w:ascii="Trebuchet MS" w:hAnsi="Trebuchet MS" w:cs="Tahoma"/>
        <w:b/>
        <w:i/>
        <w:color w:val="d26900"/>
        <w:sz w:val="18"/>
        <w:szCs w:val="26"/>
      </w:rPr>
    </w:pPr>
    <w:r>
      <w:rPr>
        <w:rFonts w:ascii="Trebuchet MS" w:hAnsi="Trebuchet MS" w:cs="Tahoma"/>
        <w:b/>
        <w:i/>
        <w:color w:val="d26900"/>
        <w:sz w:val="18"/>
        <w:szCs w:val="26"/>
      </w:rPr>
    </w:r>
    <w:r>
      <w:rPr>
        <w:rFonts w:ascii="Trebuchet MS" w:hAnsi="Trebuchet MS" w:cs="Tahoma"/>
        <w:b/>
        <w:i/>
        <w:color w:val="d26900"/>
        <w:sz w:val="18"/>
        <w:szCs w:val="26"/>
      </w:rPr>
    </w:r>
  </w:p>
  <w:p>
    <w:pPr>
      <w:spacing w:line="80" w:lineRule="atLeast"/>
      <w:rPr>
        <w:sz w:val="8"/>
        <w:szCs w:val="8"/>
      </w:rPr>
    </w:pPr>
    <w:r>
      <w:rPr>
        <w:sz w:val="8"/>
        <w:szCs w:val="8"/>
      </w:rPr>
      <w:t xml:space="preserve"> </w:t>
    </w:r>
    <w:r>
      <w:rPr>
        <w:sz w:val="8"/>
        <w:szCs w:val="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  <w:tabs>
          <w:tab w:val="num" w:pos="525" w:leader="none"/>
        </w:tabs>
      </w:pPr>
      <w:rPr>
        <w:rFonts w:hint="default" w:cs="Times New Roman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  <w:tabs>
          <w:tab w:val="num" w:pos="525" w:leader="none"/>
        </w:tabs>
      </w:pPr>
      <w:rPr>
        <w:rFonts w:hint="default" w:cs="Times New Roman"/>
        <w:sz w:val="18"/>
        <w:szCs w:val="1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50" w:hanging="360"/>
        <w:tabs>
          <w:tab w:val="num" w:pos="285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570" w:hanging="360"/>
        <w:tabs>
          <w:tab w:val="num" w:pos="357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290" w:hanging="360"/>
        <w:tabs>
          <w:tab w:val="num" w:pos="429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010" w:hanging="360"/>
        <w:tabs>
          <w:tab w:val="num" w:pos="501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30" w:hanging="360"/>
        <w:tabs>
          <w:tab w:val="num" w:pos="573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450" w:hanging="360"/>
        <w:tabs>
          <w:tab w:val="num" w:pos="645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170" w:hanging="360"/>
        <w:tabs>
          <w:tab w:val="num" w:pos="717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890" w:hanging="360"/>
        <w:tabs>
          <w:tab w:val="num" w:pos="789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610" w:hanging="360"/>
        <w:tabs>
          <w:tab w:val="num" w:pos="861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9"/>
    <w:link w:val="703"/>
    <w:uiPriority w:val="10"/>
    <w:rPr>
      <w:sz w:val="48"/>
      <w:szCs w:val="48"/>
    </w:rPr>
  </w:style>
  <w:style w:type="character" w:styleId="37">
    <w:name w:val="Subtitle Char"/>
    <w:basedOn w:val="689"/>
    <w:link w:val="705"/>
    <w:uiPriority w:val="11"/>
    <w:rPr>
      <w:sz w:val="24"/>
      <w:szCs w:val="24"/>
    </w:rPr>
  </w:style>
  <w:style w:type="character" w:styleId="39">
    <w:name w:val="Quote Char"/>
    <w:link w:val="707"/>
    <w:uiPriority w:val="29"/>
    <w:rPr>
      <w:i/>
    </w:rPr>
  </w:style>
  <w:style w:type="character" w:styleId="41">
    <w:name w:val="Intense Quote Char"/>
    <w:link w:val="709"/>
    <w:uiPriority w:val="30"/>
    <w:rPr>
      <w:i/>
    </w:rPr>
  </w:style>
  <w:style w:type="character" w:styleId="176">
    <w:name w:val="Footnote Text Char"/>
    <w:link w:val="840"/>
    <w:uiPriority w:val="99"/>
    <w:rPr>
      <w:sz w:val="18"/>
    </w:rPr>
  </w:style>
  <w:style w:type="character" w:styleId="179">
    <w:name w:val="Endnote Text Char"/>
    <w:link w:val="843"/>
    <w:uiPriority w:val="99"/>
    <w:rPr>
      <w:sz w:val="20"/>
    </w:rPr>
  </w:style>
  <w:style w:type="paragraph" w:styleId="679" w:default="1">
    <w:name w:val="Normal"/>
    <w:qFormat/>
    <w:rPr>
      <w:sz w:val="24"/>
      <w:szCs w:val="24"/>
    </w:rPr>
  </w:style>
  <w:style w:type="paragraph" w:styleId="680">
    <w:name w:val="Heading 1"/>
    <w:basedOn w:val="679"/>
    <w:next w:val="679"/>
    <w:link w:val="857"/>
    <w:uiPriority w:val="9"/>
    <w:qFormat/>
    <w:pPr>
      <w:ind w:firstLine="709"/>
      <w:jc w:val="both"/>
      <w:keepNext/>
      <w:outlineLvl w:val="0"/>
    </w:pPr>
    <w:rPr>
      <w:rFonts w:ascii="Cambria" w:hAnsi="Cambria"/>
      <w:b/>
      <w:bCs/>
      <w:sz w:val="32"/>
      <w:szCs w:val="32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Heading 1 Char"/>
    <w:basedOn w:val="689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basedOn w:val="689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679"/>
    <w:uiPriority w:val="34"/>
    <w:qFormat/>
    <w:pPr>
      <w:contextualSpacing/>
      <w:ind w:left="720"/>
    </w:pPr>
  </w:style>
  <w:style w:type="paragraph" w:styleId="702">
    <w:name w:val="No Spacing"/>
    <w:uiPriority w:val="1"/>
    <w:qFormat/>
  </w:style>
  <w:style w:type="paragraph" w:styleId="703">
    <w:name w:val="Title"/>
    <w:basedOn w:val="679"/>
    <w:next w:val="679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 w:customStyle="1">
    <w:name w:val="Заголовок Знак"/>
    <w:basedOn w:val="689"/>
    <w:link w:val="703"/>
    <w:uiPriority w:val="10"/>
    <w:rPr>
      <w:sz w:val="48"/>
      <w:szCs w:val="48"/>
    </w:rPr>
  </w:style>
  <w:style w:type="paragraph" w:styleId="705">
    <w:name w:val="Subtitle"/>
    <w:basedOn w:val="679"/>
    <w:next w:val="679"/>
    <w:link w:val="706"/>
    <w:uiPriority w:val="11"/>
    <w:qFormat/>
    <w:pPr>
      <w:spacing w:before="200" w:after="200"/>
    </w:pPr>
  </w:style>
  <w:style w:type="character" w:styleId="706" w:customStyle="1">
    <w:name w:val="Подзаголовок Знак"/>
    <w:basedOn w:val="689"/>
    <w:link w:val="705"/>
    <w:uiPriority w:val="11"/>
    <w:rPr>
      <w:sz w:val="24"/>
      <w:szCs w:val="24"/>
    </w:rPr>
  </w:style>
  <w:style w:type="paragraph" w:styleId="707">
    <w:name w:val="Quote"/>
    <w:basedOn w:val="679"/>
    <w:next w:val="679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79"/>
    <w:next w:val="679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character" w:styleId="711" w:customStyle="1">
    <w:name w:val="Header Char"/>
    <w:basedOn w:val="689"/>
    <w:uiPriority w:val="99"/>
  </w:style>
  <w:style w:type="character" w:styleId="712" w:customStyle="1">
    <w:name w:val="Footer Char"/>
    <w:basedOn w:val="689"/>
    <w:uiPriority w:val="99"/>
  </w:style>
  <w:style w:type="paragraph" w:styleId="713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 w:customStyle="1">
    <w:name w:val="Caption Char"/>
    <w:uiPriority w:val="99"/>
  </w:style>
  <w:style w:type="table" w:styleId="715" w:customStyle="1">
    <w:name w:val="Table Grid Light"/>
    <w:basedOn w:val="69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>
    <w:name w:val="Plain Table 1"/>
    <w:basedOn w:val="69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69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6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6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6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69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9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9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9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9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9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9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69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9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9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9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9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9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9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69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9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9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9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9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9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9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69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9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4" w:customStyle="1">
    <w:name w:val="Grid Table 4 - Accent 2"/>
    <w:basedOn w:val="69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5" w:customStyle="1">
    <w:name w:val="Grid Table 4 - Accent 3"/>
    <w:basedOn w:val="69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6" w:customStyle="1">
    <w:name w:val="Grid Table 4 - Accent 4"/>
    <w:basedOn w:val="69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7" w:customStyle="1">
    <w:name w:val="Grid Table 4 - Accent 5"/>
    <w:basedOn w:val="69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8" w:customStyle="1">
    <w:name w:val="Grid Table 4 - Accent 6"/>
    <w:basedOn w:val="69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9">
    <w:name w:val="Grid Table 5 Dark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basedOn w:val="69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9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8" w:customStyle="1">
    <w:name w:val="Grid Table 6 Colorful - Accent 2"/>
    <w:basedOn w:val="69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9" w:customStyle="1">
    <w:name w:val="Grid Table 6 Colorful - Accent 3"/>
    <w:basedOn w:val="69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0" w:customStyle="1">
    <w:name w:val="Grid Table 6 Colorful - Accent 4"/>
    <w:basedOn w:val="69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1" w:customStyle="1">
    <w:name w:val="Grid Table 6 Colorful - Accent 5"/>
    <w:basedOn w:val="69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6 Colorful - Accent 6"/>
    <w:basedOn w:val="69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>
    <w:name w:val="Grid Table 7 Colorful"/>
    <w:basedOn w:val="69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1"/>
    <w:basedOn w:val="69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2"/>
    <w:basedOn w:val="69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3"/>
    <w:basedOn w:val="69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4"/>
    <w:basedOn w:val="69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5"/>
    <w:basedOn w:val="69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6"/>
    <w:basedOn w:val="69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>
    <w:name w:val="List Table 1 Light"/>
    <w:basedOn w:val="69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9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9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9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9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9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9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69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9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9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9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9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9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9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69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9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9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9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9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9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9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69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9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9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9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9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9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9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69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9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9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9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9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9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9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basedOn w:val="69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9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7" w:customStyle="1">
    <w:name w:val="List Table 6 Colorful - Accent 2"/>
    <w:basedOn w:val="69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List Table 6 Colorful - Accent 3"/>
    <w:basedOn w:val="69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9" w:customStyle="1">
    <w:name w:val="List Table 6 Colorful - Accent 4"/>
    <w:basedOn w:val="69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List Table 6 Colorful - Accent 5"/>
    <w:basedOn w:val="69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1" w:customStyle="1">
    <w:name w:val="List Table 6 Colorful - Accent 6"/>
    <w:basedOn w:val="69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2">
    <w:name w:val="List Table 7 Colorful"/>
    <w:basedOn w:val="69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1"/>
    <w:basedOn w:val="69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2"/>
    <w:basedOn w:val="69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3"/>
    <w:basedOn w:val="69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4"/>
    <w:basedOn w:val="69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5"/>
    <w:basedOn w:val="69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6"/>
    <w:basedOn w:val="69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ned - Accent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Lined - Accent 2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Lined - Accent 3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Lined - Accent 4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Lined - Accent 5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Lined - Accent 6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 &amp; Lined - Accent"/>
    <w:basedOn w:val="69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9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Bordered &amp; Lined - Accent 2"/>
    <w:basedOn w:val="69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Bordered &amp; Lined - Accent 3"/>
    <w:basedOn w:val="69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Bordered &amp; Lined - Accent 4"/>
    <w:basedOn w:val="69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Bordered &amp; Lined - Accent 5"/>
    <w:basedOn w:val="69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Bordered &amp; Lined - Accent 6"/>
    <w:basedOn w:val="69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"/>
    <w:basedOn w:val="69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9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5" w:customStyle="1">
    <w:name w:val="Bordered - Accent 2"/>
    <w:basedOn w:val="69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6" w:customStyle="1">
    <w:name w:val="Bordered - Accent 3"/>
    <w:basedOn w:val="69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7" w:customStyle="1">
    <w:name w:val="Bordered - Accent 4"/>
    <w:basedOn w:val="69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8" w:customStyle="1">
    <w:name w:val="Bordered - Accent 5"/>
    <w:basedOn w:val="69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9" w:customStyle="1">
    <w:name w:val="Bordered - Accent 6"/>
    <w:basedOn w:val="69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0">
    <w:name w:val="footnote text"/>
    <w:basedOn w:val="679"/>
    <w:link w:val="841"/>
    <w:uiPriority w:val="99"/>
    <w:semiHidden/>
    <w:unhideWhenUsed/>
    <w:pPr>
      <w:spacing w:after="40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89"/>
    <w:uiPriority w:val="99"/>
    <w:unhideWhenUsed/>
    <w:rPr>
      <w:vertAlign w:val="superscript"/>
    </w:rPr>
  </w:style>
  <w:style w:type="paragraph" w:styleId="843">
    <w:name w:val="endnote text"/>
    <w:basedOn w:val="679"/>
    <w:link w:val="844"/>
    <w:uiPriority w:val="99"/>
    <w:semiHidden/>
    <w:unhideWhenUsed/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89"/>
    <w:uiPriority w:val="99"/>
    <w:semiHidden/>
    <w:unhideWhenUsed/>
    <w:rPr>
      <w:vertAlign w:val="superscript"/>
    </w:rPr>
  </w:style>
  <w:style w:type="paragraph" w:styleId="846">
    <w:name w:val="toc 1"/>
    <w:basedOn w:val="679"/>
    <w:next w:val="679"/>
    <w:uiPriority w:val="39"/>
    <w:unhideWhenUsed/>
    <w:pPr>
      <w:spacing w:after="57"/>
    </w:pPr>
  </w:style>
  <w:style w:type="paragraph" w:styleId="847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48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49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0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1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2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3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4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9"/>
    <w:next w:val="679"/>
    <w:uiPriority w:val="99"/>
    <w:unhideWhenUsed/>
  </w:style>
  <w:style w:type="character" w:styleId="857" w:customStyle="1">
    <w:name w:val="Заголовок 1 Знак"/>
    <w:link w:val="680"/>
    <w:uiPriority w:val="9"/>
    <w:rPr>
      <w:rFonts w:ascii="Cambria" w:hAnsi="Cambria" w:eastAsia="Times New Roman" w:cs="Times New Roman"/>
      <w:b/>
      <w:bCs/>
      <w:sz w:val="32"/>
      <w:szCs w:val="32"/>
    </w:rPr>
  </w:style>
  <w:style w:type="paragraph" w:styleId="858">
    <w:name w:val="Normal (Web)"/>
    <w:basedOn w:val="679"/>
    <w:uiPriority w:val="99"/>
    <w:pPr>
      <w:spacing w:before="100" w:beforeAutospacing="1" w:after="100" w:afterAutospacing="1"/>
    </w:pPr>
  </w:style>
  <w:style w:type="character" w:styleId="859">
    <w:name w:val="Strong"/>
    <w:uiPriority w:val="99"/>
    <w:qFormat/>
    <w:rPr>
      <w:rFonts w:cs="Times New Roman"/>
      <w:b/>
      <w:bCs/>
    </w:rPr>
  </w:style>
  <w:style w:type="table" w:styleId="860">
    <w:name w:val="Table Grid"/>
    <w:basedOn w:val="690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1">
    <w:name w:val="Header"/>
    <w:basedOn w:val="679"/>
    <w:link w:val="862"/>
    <w:uiPriority w:val="99"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link w:val="861"/>
    <w:uiPriority w:val="99"/>
    <w:semiHidden/>
    <w:rPr>
      <w:sz w:val="24"/>
      <w:szCs w:val="24"/>
    </w:rPr>
  </w:style>
  <w:style w:type="paragraph" w:styleId="863">
    <w:name w:val="Footer"/>
    <w:basedOn w:val="679"/>
    <w:link w:val="864"/>
    <w:uiPriority w:val="99"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link w:val="863"/>
    <w:uiPriority w:val="99"/>
    <w:semiHidden/>
    <w:rPr>
      <w:sz w:val="24"/>
      <w:szCs w:val="24"/>
    </w:rPr>
  </w:style>
  <w:style w:type="character" w:styleId="865">
    <w:name w:val="page number"/>
    <w:uiPriority w:val="99"/>
    <w:rPr>
      <w:rFonts w:cs="Times New Roman"/>
    </w:rPr>
  </w:style>
  <w:style w:type="paragraph" w:styleId="866">
    <w:name w:val="Body Text Indent"/>
    <w:basedOn w:val="679"/>
    <w:link w:val="867"/>
    <w:uiPriority w:val="99"/>
    <w:pPr>
      <w:ind w:left="283" w:firstLine="709"/>
      <w:jc w:val="both"/>
      <w:spacing w:after="120"/>
    </w:pPr>
  </w:style>
  <w:style w:type="character" w:styleId="867" w:customStyle="1">
    <w:name w:val="Основной текст с отступом Знак"/>
    <w:link w:val="866"/>
    <w:uiPriority w:val="99"/>
    <w:semiHidden/>
    <w:rPr>
      <w:sz w:val="24"/>
      <w:szCs w:val="24"/>
    </w:rPr>
  </w:style>
  <w:style w:type="character" w:styleId="868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csergeev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Дровосек</dc:creator>
  <cp:lastModifiedBy>Алексей Гаврилов</cp:lastModifiedBy>
  <cp:revision>5</cp:revision>
  <dcterms:created xsi:type="dcterms:W3CDTF">2025-04-25T08:44:00Z</dcterms:created>
  <dcterms:modified xsi:type="dcterms:W3CDTF">2025-07-30T11:00:37Z</dcterms:modified>
</cp:coreProperties>
</file>